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942B8" w14:textId="77777777" w:rsidR="000A5085" w:rsidRDefault="00DC00DC">
      <w:pPr>
        <w:spacing w:before="200" w:after="80"/>
      </w:pPr>
      <w:r>
        <w:rPr>
          <w:b/>
          <w:bCs/>
          <w:color w:val="1F3864"/>
          <w:sz w:val="44"/>
          <w:szCs w:val="44"/>
        </w:rPr>
        <w:t>WDI 2026 Topic Scoring Criteria</w:t>
      </w:r>
    </w:p>
    <w:p w14:paraId="5B2942B9" w14:textId="77777777" w:rsidR="000A5085" w:rsidRDefault="00DC00DC">
      <w:pPr>
        <w:spacing w:after="300"/>
      </w:pPr>
      <w:r>
        <w:rPr>
          <w:b/>
          <w:bCs/>
          <w:color w:val="2E75B6"/>
          <w:sz w:val="36"/>
          <w:szCs w:val="36"/>
        </w:rPr>
        <w:t>Topic 27: Value Chain Numbers</w:t>
      </w:r>
    </w:p>
    <w:p w14:paraId="5B2942BA" w14:textId="77777777" w:rsidR="000A5085" w:rsidRDefault="000A5085">
      <w:pPr>
        <w:pBdr>
          <w:bottom w:val="single" w:sz="4" w:space="1" w:color="D9D9D9"/>
        </w:pBdr>
        <w:spacing w:before="240" w:after="240"/>
      </w:pPr>
    </w:p>
    <w:p w14:paraId="5B2942BB" w14:textId="77777777" w:rsidR="000A5085" w:rsidRDefault="00DC00DC">
      <w:pPr>
        <w:pStyle w:val="Heading1"/>
        <w:spacing w:before="360" w:after="160"/>
      </w:pPr>
      <w:r>
        <w:rPr>
          <w:b/>
          <w:bCs/>
          <w:color w:val="1F3864"/>
          <w:sz w:val="34"/>
          <w:szCs w:val="34"/>
        </w:rPr>
        <w:t>1. Topic Overview</w:t>
      </w:r>
    </w:p>
    <w:p w14:paraId="5B2942BC" w14:textId="77777777" w:rsidR="000A5085" w:rsidRDefault="00DC00DC">
      <w:pPr>
        <w:spacing w:before="80" w:after="80"/>
      </w:pPr>
      <w:r>
        <w:rPr>
          <w:color w:val="1A1A1A"/>
        </w:rPr>
        <w:t>This topic assesses the company’s quantitative understanding of its value chain — covering the number of first-tier suppliers by sourcing location, the estimated size of the Tier 1 workforce, the scope of that estimate, the average duration of supplier relationships, and whether the company collects workforce-related data from its value chain and by what methods.</w:t>
      </w:r>
    </w:p>
    <w:p w14:paraId="5B2942BD" w14:textId="77777777" w:rsidR="000A5085" w:rsidRDefault="00DC00DC">
      <w:pPr>
        <w:spacing w:before="80" w:after="80"/>
      </w:pPr>
      <w:r>
        <w:rPr>
          <w:color w:val="1A1A1A"/>
        </w:rPr>
        <w:t>The topic is scored using seven questions: Q11.4 (first-tier supplier counts by top 10 sourcing locations, table, ALWAYS applicable), Q11.5 (estimated number of Tier 1 VC workers, ALWAYS applicable), Q11.6 (scope of disclosure for Q11.5, dropdown, ALWAYS applicable), Q11.7 (average length of supplier relationship, text 50 words, ALWAYS applicable), Q11.8 (types of VC workforce data collected, dropdown, conditional), Q11.8a (data source/methodology and additional details, table, conditional on Q11.8 selectio</w:t>
      </w:r>
      <w:r>
        <w:rPr>
          <w:color w:val="1A1A1A"/>
        </w:rPr>
        <w:t>ns), and Q11.8b (if no data collected — plans and alternative approaches, text 150 words). Q11.B is excluded from scoring.</w:t>
      </w:r>
    </w:p>
    <w:p w14:paraId="5B2942BE" w14:textId="77777777" w:rsidR="000A5085" w:rsidRDefault="00DC00DC">
      <w:pPr>
        <w:pStyle w:val="Heading2"/>
        <w:spacing w:before="280" w:after="120"/>
      </w:pPr>
      <w:r>
        <w:rPr>
          <w:b/>
          <w:bCs/>
          <w:color w:val="2E75B6"/>
        </w:rPr>
        <w:t>Q11.4, Q11.5, Q11.6, Q11.7 Are All Always Applicable</w:t>
      </w:r>
    </w:p>
    <w:p w14:paraId="5B2942BF" w14:textId="77777777" w:rsidR="000A5085" w:rsidRDefault="00DC00DC">
      <w:pPr>
        <w:spacing w:before="80" w:after="80"/>
      </w:pPr>
      <w:r>
        <w:rPr>
          <w:color w:val="1A1A1A"/>
        </w:rPr>
        <w:t xml:space="preserve">The first four scoreable questions are always applicable to every company. Q11.8 introduces a conditional element: if the company selects data types in Q11.8, Q11.8a follows. If the company collects no workforce-related VC data, Q11.8b applies. Q11.8b carries Awareness and Approach tags and the Not Yet cap </w:t>
      </w:r>
      <w:proofErr w:type="gramStart"/>
      <w:r>
        <w:rPr>
          <w:color w:val="1A1A1A"/>
        </w:rPr>
        <w:t>applies:</w:t>
      </w:r>
      <w:proofErr w:type="gramEnd"/>
      <w:r>
        <w:rPr>
          <w:color w:val="1A1A1A"/>
        </w:rPr>
        <w:t xml:space="preserve"> contributions from Q11.8b to both dimensions are capped at 3. Q11.8b has an Awareness tag (plans to address the data gap), so a specific strategy or plan can lift Awareness toward 3 (capped).</w:t>
      </w:r>
    </w:p>
    <w:p w14:paraId="5B2942C0" w14:textId="77777777" w:rsidR="000A5085" w:rsidRDefault="00DC00DC">
      <w:pPr>
        <w:pStyle w:val="Heading2"/>
        <w:spacing w:before="280" w:after="120"/>
      </w:pPr>
      <w:r>
        <w:rPr>
          <w:b/>
          <w:bCs/>
          <w:color w:val="2E75B6"/>
        </w:rPr>
        <w:t>3A Dimension Mapping</w:t>
      </w:r>
    </w:p>
    <w:p w14:paraId="5B2942C1" w14:textId="77777777" w:rsidR="000A5085" w:rsidRDefault="00DC00DC">
      <w:pPr>
        <w:spacing w:before="80" w:after="80"/>
      </w:pPr>
      <w:r>
        <w:rPr>
          <w:color w:val="1A1A1A"/>
        </w:rPr>
        <w:t>Awareness: Q11.5 (always — the estimated worker count in the Tier 1 VC), Q11.6 (always — scope of disclosure clarifier: which percentage band of Tier 1 the estimate covers), Q11.7 (always — average supplier relationship length), Q11.8b plans element (if no data collected, capped at 3). Approach: Q11.8 data type selections (conditional — which types of VC workforce data are collected), Q11.8a data source/methodology per data type (conditional), Q11.8b alternatives (if no data, capped at 3). Action: Q11.4 (al</w:t>
      </w:r>
      <w:r>
        <w:rPr>
          <w:color w:val="1A1A1A"/>
        </w:rPr>
        <w:t>ways — number of Tier 1 supplier organisations per top 10 sourcing location + methodology), Q11.8a data coverage and improvement actions (conditional).</w:t>
      </w:r>
    </w:p>
    <w:p w14:paraId="5B2942C2" w14:textId="77777777" w:rsidR="000A5085" w:rsidRDefault="00DC00DC">
      <w:pPr>
        <w:spacing w:before="80" w:after="60"/>
      </w:pPr>
      <w:r>
        <w:rPr>
          <w:i/>
          <w:iCs/>
          <w:color w:val="666666"/>
          <w:sz w:val="17"/>
          <w:szCs w:val="17"/>
        </w:rPr>
        <w:t>Q11.B (Notes on Value chain numbers) is excluded from scoring.</w:t>
      </w:r>
    </w:p>
    <w:p w14:paraId="5B2942C3" w14:textId="77777777" w:rsidR="000A5085" w:rsidRDefault="000A5085">
      <w:pPr>
        <w:pBdr>
          <w:bottom w:val="single" w:sz="4" w:space="1" w:color="D9D9D9"/>
        </w:pBdr>
        <w:spacing w:before="240" w:after="240"/>
      </w:pPr>
    </w:p>
    <w:p w14:paraId="5B2942C4" w14:textId="77777777" w:rsidR="000A5085" w:rsidRDefault="00DC00DC">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0A5085" w14:paraId="5B2942C8"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5B2942C5" w14:textId="77777777" w:rsidR="000A5085" w:rsidRDefault="00DC00DC">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5B2942C6" w14:textId="77777777" w:rsidR="000A5085" w:rsidRDefault="00DC00DC">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B2942C7" w14:textId="77777777" w:rsidR="000A5085" w:rsidRDefault="00DC00DC">
            <w:pPr>
              <w:jc w:val="center"/>
            </w:pPr>
            <w:r>
              <w:rPr>
                <w:b/>
                <w:bCs/>
                <w:color w:val="FFFFFF"/>
                <w:sz w:val="17"/>
                <w:szCs w:val="17"/>
              </w:rPr>
              <w:t>ACTION</w:t>
            </w:r>
          </w:p>
        </w:tc>
      </w:tr>
      <w:tr w:rsidR="000A5085" w14:paraId="5B2942CC"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2C9" w14:textId="77777777" w:rsidR="000A5085" w:rsidRDefault="00DC00DC">
            <w:pPr>
              <w:spacing w:before="20" w:after="20"/>
            </w:pPr>
            <w:r>
              <w:rPr>
                <w:color w:val="1A1A1A"/>
                <w:sz w:val="18"/>
                <w:szCs w:val="18"/>
              </w:rPr>
              <w:t xml:space="preserve">Awareness is assessed from four sources: Q11.5 (always), Q11.6 (always), Q11.7 (always), and Q11.8b plans element (conditional, capped at 3).  Q11.5 (always): the estimated number of workers in the first tier of the upstream value chain. The guidance notes that companies will usually only be able to provide supplier-wide employee numbers </w:t>
            </w:r>
            <w:r>
              <w:rPr>
                <w:color w:val="1A1A1A"/>
                <w:sz w:val="18"/>
                <w:szCs w:val="18"/>
              </w:rPr>
              <w:lastRenderedPageBreak/>
              <w:t>rather than the number working directly on the customer’s behalf. Any figure — even a rough estimate — is Awareness evidence. The estimate itself is not scored as higher = better.  Q11.6 (always): a scope clarifier for Q11.5 — a dropdown with four options (≤50% of first tier, 51–75% of first tier, ≥76% of first tier, All of first tier). This contextualises the Q11.5 estimate by indicating what proportion of the first tier it covers. Wider coverage = stronger Awareness signal. Per the concept note’s scope-se</w:t>
            </w:r>
            <w:r>
              <w:rPr>
                <w:color w:val="1A1A1A"/>
                <w:sz w:val="18"/>
                <w:szCs w:val="18"/>
              </w:rPr>
              <w:t>lector treatment: ‘All of first tier’ scores highest.  Q11.7 (always): a 50-word text describing the average length of time the company is in a business relationship with its direct suppliers. Any figure with brief context is sufficient Awareness evidence.  Q11.8b plans element (conditional, capped at 3): if the company has not collected any VC workforce data, Q11.8b asks ‘whether plans to address this data gap in the future and an approach or strategy for the same.’ A specific plan or strategy lifts Awaren</w:t>
            </w:r>
            <w:r>
              <w:rPr>
                <w:color w:val="1A1A1A"/>
                <w:sz w:val="18"/>
                <w:szCs w:val="18"/>
              </w:rPr>
              <w:t xml:space="preserve">ess from 1 toward 3 (capped).  OR and </w:t>
            </w:r>
            <w:proofErr w:type="spellStart"/>
            <w:r>
              <w:rPr>
                <w:color w:val="1A1A1A"/>
                <w:sz w:val="18"/>
                <w:szCs w:val="18"/>
              </w:rPr>
              <w:t>AND</w:t>
            </w:r>
            <w:proofErr w:type="spellEnd"/>
            <w:r>
              <w:rPr>
                <w:color w:val="1A1A1A"/>
                <w:sz w:val="18"/>
                <w:szCs w:val="18"/>
              </w:rPr>
              <w:t xml:space="preserve"> logic: Q11.5 alone provides minimal Awareness (OR). Score 5 requires AND: Q11.5 provided AND Q11.6 completed AND Q11.7 provided.  Primary evidence: the Q11.5 worker count (any estimate), Q11.6 scope selection, Q11.7 relationship length, Q11.8b plans where applicable.</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2CA" w14:textId="77777777" w:rsidR="000A5085" w:rsidRDefault="00DC00DC">
            <w:pPr>
              <w:spacing w:before="20" w:after="20"/>
            </w:pPr>
            <w:r>
              <w:rPr>
                <w:color w:val="1A1A1A"/>
                <w:sz w:val="18"/>
                <w:szCs w:val="18"/>
              </w:rPr>
              <w:lastRenderedPageBreak/>
              <w:t xml:space="preserve">Approach is assessed from three sources: Q11.8 (conditional), Q11.8a (conditional), and Q11.8b (conditional, capped at 3).  Q11.8 (conditional — applicable when the company collects VC workforce data): a dropdown selecting all applicable data types: Contract types, </w:t>
            </w:r>
            <w:proofErr w:type="gramStart"/>
            <w:r>
              <w:rPr>
                <w:color w:val="1A1A1A"/>
                <w:sz w:val="18"/>
                <w:szCs w:val="18"/>
              </w:rPr>
              <w:t>Non-employee</w:t>
            </w:r>
            <w:proofErr w:type="gramEnd"/>
            <w:r>
              <w:rPr>
                <w:color w:val="1A1A1A"/>
                <w:sz w:val="18"/>
                <w:szCs w:val="18"/>
              </w:rPr>
              <w:t xml:space="preserve"> workers proportion, Gender identity, Age group, Wage, Health &amp; Safety, </w:t>
            </w:r>
            <w:r>
              <w:rPr>
                <w:color w:val="1A1A1A"/>
                <w:sz w:val="18"/>
                <w:szCs w:val="18"/>
              </w:rPr>
              <w:lastRenderedPageBreak/>
              <w:t>Other. Breadth of data types selected = the scope of the VC data governance framework.  Q11.8a (conditional on Q11.8 selections): Table Q11.8a has one row per selected data type. For each: Data source/collection methodology dropdown (Supplier self-reporting, Audits, Third-party platforms/data providers, Industry initiatives/collaborations, Other) AND additional details (300 words per data type). The guidance asks for: the da</w:t>
            </w:r>
            <w:r>
              <w:rPr>
                <w:color w:val="1A1A1A"/>
                <w:sz w:val="18"/>
                <w:szCs w:val="18"/>
              </w:rPr>
              <w:t xml:space="preserve">ta source or collection methodology deployed; data coverage (which tiers of VC workforce); any action to improve the scope and coverage of data collection.  Q11.8b (conditional, CAPPED AT 3): if no data is collected, the alternative methods currently used or planned to maintain oversight of the value chain.  OR and </w:t>
            </w:r>
            <w:proofErr w:type="spellStart"/>
            <w:r>
              <w:rPr>
                <w:color w:val="1A1A1A"/>
                <w:sz w:val="18"/>
                <w:szCs w:val="18"/>
              </w:rPr>
              <w:t>AND</w:t>
            </w:r>
            <w:proofErr w:type="spellEnd"/>
            <w:r>
              <w:rPr>
                <w:color w:val="1A1A1A"/>
                <w:sz w:val="18"/>
                <w:szCs w:val="18"/>
              </w:rPr>
              <w:t xml:space="preserve"> logic: Q11.8 alone (if data is collected) provides minimal Approach. Score 5 requires AND: Q11.8 selecting multiple data types AND Q11.8a providing methodology + coverage + improvement action</w:t>
            </w:r>
            <w:r>
              <w:rPr>
                <w:color w:val="1A1A1A"/>
                <w:sz w:val="18"/>
                <w:szCs w:val="18"/>
              </w:rPr>
              <w:t>s for each. Companies with Q11.8b (no data collected) are capped at 3.  Primary evidence: breadth of Q11.8 data type selections; Q11.8a data source, coverage, and improvement action details per data type.</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2CB" w14:textId="77777777" w:rsidR="000A5085" w:rsidRDefault="00DC00DC">
            <w:pPr>
              <w:spacing w:before="20" w:after="20"/>
            </w:pPr>
            <w:r>
              <w:rPr>
                <w:color w:val="1A1A1A"/>
                <w:sz w:val="18"/>
                <w:szCs w:val="18"/>
              </w:rPr>
              <w:lastRenderedPageBreak/>
              <w:t xml:space="preserve">Action is assessed from two sources: Q11.4 (always) and Q11.8a improvement actions (conditional).  </w:t>
            </w:r>
            <w:r>
              <w:rPr>
                <w:color w:val="1A1A1A"/>
                <w:sz w:val="18"/>
                <w:szCs w:val="18"/>
              </w:rPr>
              <w:t xml:space="preserve">Q11.4 (always): Table Q11.4 has 10 fixed rows for the top 10 sourcing locations by procurement/spend. Rows cannot be added. For each location: (1) the location name/description (50 words); (2) the number of first-tier supplier </w:t>
            </w:r>
            <w:r>
              <w:rPr>
                <w:color w:val="1A1A1A"/>
                <w:sz w:val="18"/>
                <w:szCs w:val="18"/>
              </w:rPr>
              <w:lastRenderedPageBreak/>
              <w:t>organisations; (3) the method or process used to determine the number (300 words). The guidance says companies should provide data for their top 10 sourcing locations by percentage of overall procurement/spend. Companies with fewer than 10 significant sourcing locations should populat</w:t>
            </w:r>
            <w:r>
              <w:rPr>
                <w:color w:val="1A1A1A"/>
                <w:sz w:val="18"/>
                <w:szCs w:val="18"/>
              </w:rPr>
              <w:t xml:space="preserve">e only the relevant rows. Completeness = providing data for all the company’s significant sourcing locations, not necessarily all 10 rows.  Q11.8a improvement actions (conditional): the guidance asks for ‘any action to improve the scope and coverage of data collection’ as part of the additional </w:t>
            </w:r>
            <w:proofErr w:type="gramStart"/>
            <w:r>
              <w:rPr>
                <w:color w:val="1A1A1A"/>
                <w:sz w:val="18"/>
                <w:szCs w:val="18"/>
              </w:rPr>
              <w:t>details</w:t>
            </w:r>
            <w:proofErr w:type="gramEnd"/>
            <w:r>
              <w:rPr>
                <w:color w:val="1A1A1A"/>
                <w:sz w:val="18"/>
                <w:szCs w:val="18"/>
              </w:rPr>
              <w:t xml:space="preserve"> column in Q11.8a. This is Action evidence — concrete implemented or planned steps to extend VC data coverage.  OR and </w:t>
            </w:r>
            <w:proofErr w:type="spellStart"/>
            <w:r>
              <w:rPr>
                <w:color w:val="1A1A1A"/>
                <w:sz w:val="18"/>
                <w:szCs w:val="18"/>
              </w:rPr>
              <w:t>AND</w:t>
            </w:r>
            <w:proofErr w:type="spellEnd"/>
            <w:r>
              <w:rPr>
                <w:color w:val="1A1A1A"/>
                <w:sz w:val="18"/>
                <w:szCs w:val="18"/>
              </w:rPr>
              <w:t xml:space="preserve"> logic: Q11.4 alone (</w:t>
            </w:r>
            <w:proofErr w:type="gramStart"/>
            <w:r>
              <w:rPr>
                <w:color w:val="1A1A1A"/>
                <w:sz w:val="18"/>
                <w:szCs w:val="18"/>
              </w:rPr>
              <w:t>always-applicable</w:t>
            </w:r>
            <w:proofErr w:type="gramEnd"/>
            <w:r>
              <w:rPr>
                <w:color w:val="1A1A1A"/>
                <w:sz w:val="18"/>
                <w:szCs w:val="18"/>
              </w:rPr>
              <w:t>) provides baseline Action. Score 5 requires AND:</w:t>
            </w:r>
            <w:r>
              <w:rPr>
                <w:color w:val="1A1A1A"/>
                <w:sz w:val="18"/>
                <w:szCs w:val="18"/>
              </w:rPr>
              <w:t xml:space="preserve"> Q11.4 covering all the company’s significant sourcing locations with counts AND methodologies AND Q11.8a improvement actions (if data is collected).  Primary evidence: Q11.4 location coverage, supplier counts, and methodology descriptions; Q11.8a improvement actions.</w:t>
            </w:r>
          </w:p>
        </w:tc>
      </w:tr>
    </w:tbl>
    <w:p w14:paraId="5B2942CD" w14:textId="77777777" w:rsidR="000A5085" w:rsidRDefault="000A5085">
      <w:pPr>
        <w:pBdr>
          <w:bottom w:val="single" w:sz="4" w:space="1" w:color="D9D9D9"/>
        </w:pBdr>
        <w:spacing w:before="240" w:after="240"/>
      </w:pPr>
    </w:p>
    <w:p w14:paraId="5B2942CE" w14:textId="77777777" w:rsidR="000A5085" w:rsidRDefault="00DC00DC">
      <w:pPr>
        <w:pStyle w:val="Heading1"/>
        <w:spacing w:before="360" w:after="160"/>
      </w:pPr>
      <w:r>
        <w:rPr>
          <w:b/>
          <w:bCs/>
          <w:color w:val="1F3864"/>
          <w:sz w:val="34"/>
          <w:szCs w:val="34"/>
        </w:rPr>
        <w:t>3. Scoring Rubric — All Dimensions</w:t>
      </w:r>
    </w:p>
    <w:p w14:paraId="5B2942CF" w14:textId="77777777" w:rsidR="000A5085" w:rsidRDefault="00DC00DC">
      <w:pPr>
        <w:spacing w:before="80" w:after="60"/>
      </w:pPr>
      <w:r>
        <w:rPr>
          <w:i/>
          <w:iCs/>
          <w:color w:val="666666"/>
          <w:sz w:val="17"/>
          <w:szCs w:val="17"/>
        </w:rPr>
        <w:t xml:space="preserve">Awareness uses 0,1,3,5. Approach uses 0,1,2,3,5 (conditional on Q11.8; companies with no VC data collection capped at 3 via Q11.8b). Action uses 0,1,2,3,5 (Q11.4 always-applicable backbone). OR and </w:t>
      </w:r>
      <w:proofErr w:type="spellStart"/>
      <w:r>
        <w:rPr>
          <w:i/>
          <w:iCs/>
          <w:color w:val="666666"/>
          <w:sz w:val="17"/>
          <w:szCs w:val="17"/>
        </w:rPr>
        <w:t>AND</w:t>
      </w:r>
      <w:proofErr w:type="spellEnd"/>
      <w:r>
        <w:rPr>
          <w:i/>
          <w:iCs/>
          <w:color w:val="666666"/>
          <w:sz w:val="17"/>
          <w:szCs w:val="17"/>
        </w:rPr>
        <w:t xml:space="preserve">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3"/>
        <w:gridCol w:w="3644"/>
        <w:gridCol w:w="2709"/>
      </w:tblGrid>
      <w:tr w:rsidR="000A5085" w14:paraId="5B2942D6"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2D0" w14:textId="77777777" w:rsidR="000A5085" w:rsidRDefault="00DC00DC">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2D1" w14:textId="77777777" w:rsidR="000A5085" w:rsidRDefault="00DC00DC">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2D2" w14:textId="77777777" w:rsidR="000A5085" w:rsidRDefault="00DC00DC">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2D3" w14:textId="77777777" w:rsidR="000A5085" w:rsidRDefault="00DC00DC">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2D4" w14:textId="77777777" w:rsidR="000A5085" w:rsidRDefault="00DC00DC">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2D5" w14:textId="77777777" w:rsidR="000A5085" w:rsidRDefault="00DC00DC">
            <w:pPr>
              <w:jc w:val="center"/>
            </w:pPr>
            <w:r>
              <w:rPr>
                <w:b/>
                <w:bCs/>
                <w:color w:val="FFFFFF"/>
                <w:sz w:val="15"/>
                <w:szCs w:val="15"/>
              </w:rPr>
              <w:t>Next Step</w:t>
            </w:r>
          </w:p>
        </w:tc>
      </w:tr>
      <w:tr w:rsidR="000A5085" w14:paraId="5B2942D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B2942D7"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B2942D8" w14:textId="77777777" w:rsidR="000A5085" w:rsidRDefault="00DC00D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B2942D9" w14:textId="77777777" w:rsidR="000A5085" w:rsidRDefault="00DC00D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B2942DA" w14:textId="77777777" w:rsidR="000A5085" w:rsidRDefault="00DC00DC">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2DB" w14:textId="77777777" w:rsidR="000A5085" w:rsidRDefault="00DC00DC">
            <w:pPr>
              <w:spacing w:before="20" w:after="20"/>
            </w:pPr>
            <w:r>
              <w:rPr>
                <w:color w:val="1A1A1A"/>
                <w:sz w:val="18"/>
                <w:szCs w:val="18"/>
              </w:rPr>
              <w:t>AND across all always-applicable sources: Q11.5 is blank (no Tier 1 worker estimate), Q11.6 is blank (no scope selection), AND Q11.7 is blank (no supplier relationship length). The company provides no quantitative or descriptive recognition of its Tier 1 value chain workforce or supplier relationships.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2DC" w14:textId="77777777" w:rsidR="000A5085" w:rsidRDefault="00DC00DC">
            <w:pPr>
              <w:spacing w:before="20" w:after="20"/>
            </w:pPr>
            <w:r>
              <w:rPr>
                <w:i/>
                <w:iCs/>
                <w:color w:val="1A1A1A"/>
                <w:sz w:val="17"/>
                <w:szCs w:val="17"/>
              </w:rPr>
              <w:t>Provide at minimum an estimated number of workers in the Tier 1 upstream value chain in Q11.</w:t>
            </w:r>
            <w:proofErr w:type="gramStart"/>
            <w:r>
              <w:rPr>
                <w:i/>
                <w:iCs/>
                <w:color w:val="1A1A1A"/>
                <w:sz w:val="17"/>
                <w:szCs w:val="17"/>
              </w:rPr>
              <w:t>5, and</w:t>
            </w:r>
            <w:proofErr w:type="gramEnd"/>
            <w:r>
              <w:rPr>
                <w:i/>
                <w:iCs/>
                <w:color w:val="1A1A1A"/>
                <w:sz w:val="17"/>
                <w:szCs w:val="17"/>
              </w:rPr>
              <w:t xml:space="preserve"> select the appropriate scope band in Q11.6. Even a rough estimate with a ‘≥76% of first tier’ scope selection demonstrates baseline recognition.</w:t>
            </w:r>
          </w:p>
        </w:tc>
      </w:tr>
      <w:tr w:rsidR="000A5085" w14:paraId="5B2942E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DE"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DF" w14:textId="77777777" w:rsidR="000A5085" w:rsidRDefault="00DC00D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E0" w14:textId="77777777" w:rsidR="000A5085" w:rsidRDefault="00DC00D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E1" w14:textId="77777777" w:rsidR="000A5085" w:rsidRDefault="00DC00DC">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2E2" w14:textId="77777777" w:rsidR="000A5085" w:rsidRDefault="00DC00DC">
            <w:pPr>
              <w:spacing w:before="20" w:after="20"/>
            </w:pPr>
            <w:r>
              <w:rPr>
                <w:color w:val="1A1A1A"/>
                <w:sz w:val="18"/>
                <w:szCs w:val="18"/>
              </w:rPr>
              <w:t xml:space="preserve">OR across always-applicable sources: Q11.5 provides a worker count but Q11.6 </w:t>
            </w:r>
            <w:r>
              <w:rPr>
                <w:color w:val="1A1A1A"/>
                <w:sz w:val="18"/>
                <w:szCs w:val="18"/>
              </w:rPr>
              <w:lastRenderedPageBreak/>
              <w:t>is blank (no scope contextualisation); OR Q11.6 is selected but Q11.5 is blank; OR Q11.7 is provided but Q11.5 and Q11.6 are absent. At least one always-applicable source is addressed, but the full picture is incomplete.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2E3" w14:textId="77777777" w:rsidR="000A5085" w:rsidRDefault="00DC00DC">
            <w:pPr>
              <w:spacing w:before="20" w:after="20"/>
            </w:pPr>
            <w:r>
              <w:rPr>
                <w:i/>
                <w:iCs/>
                <w:color w:val="1A1A1A"/>
                <w:sz w:val="17"/>
                <w:szCs w:val="17"/>
              </w:rPr>
              <w:lastRenderedPageBreak/>
              <w:t xml:space="preserve">Provide BOTH Q11.5 (estimated Tier 1 worker count) AND Q11.6 (scope selection indicating what </w:t>
            </w:r>
            <w:r>
              <w:rPr>
                <w:i/>
                <w:iCs/>
                <w:color w:val="1A1A1A"/>
                <w:sz w:val="17"/>
                <w:szCs w:val="17"/>
              </w:rPr>
              <w:lastRenderedPageBreak/>
              <w:t xml:space="preserve">proportion of Tier 1 the estimate covers). Both are needed together for meaningful Awareness recognition. </w:t>
            </w:r>
            <w:proofErr w:type="gramStart"/>
            <w:r>
              <w:rPr>
                <w:i/>
                <w:iCs/>
                <w:color w:val="1A1A1A"/>
                <w:sz w:val="17"/>
                <w:szCs w:val="17"/>
              </w:rPr>
              <w:t>Also</w:t>
            </w:r>
            <w:proofErr w:type="gramEnd"/>
            <w:r>
              <w:rPr>
                <w:i/>
                <w:iCs/>
                <w:color w:val="1A1A1A"/>
                <w:sz w:val="17"/>
                <w:szCs w:val="17"/>
              </w:rPr>
              <w:t xml:space="preserve"> complete Q11.7 with the average supplier relationship length.</w:t>
            </w:r>
          </w:p>
        </w:tc>
      </w:tr>
      <w:tr w:rsidR="000A5085" w14:paraId="5B2942E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B2942E5" w14:textId="77777777" w:rsidR="000A5085" w:rsidRDefault="00DC00DC">
            <w:pPr>
              <w:spacing w:before="20" w:after="20"/>
              <w:jc w:val="center"/>
            </w:pPr>
            <w:r>
              <w:rPr>
                <w:b/>
                <w:bCs/>
                <w:color w:val="1A1A1A"/>
                <w:sz w:val="17"/>
                <w:szCs w:val="17"/>
              </w:rPr>
              <w:lastRenderedPageBreak/>
              <w:t>27</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B2942E6" w14:textId="77777777" w:rsidR="000A5085" w:rsidRDefault="00DC00D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B2942E7" w14:textId="77777777" w:rsidR="000A5085" w:rsidRDefault="00DC00D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B2942E8" w14:textId="77777777" w:rsidR="000A5085" w:rsidRDefault="00DC00DC">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2E9" w14:textId="77777777" w:rsidR="000A5085" w:rsidRDefault="00DC00DC">
            <w:pPr>
              <w:spacing w:before="20" w:after="20"/>
            </w:pPr>
            <w:r>
              <w:rPr>
                <w:color w:val="1A1A1A"/>
                <w:sz w:val="18"/>
                <w:szCs w:val="18"/>
              </w:rPr>
              <w:t>OR across sources: Q11.5 AND Q11.6 are both provided (worker count with scope context), even if Q11.7 is absent; OR Q11.8b (where applicable) provides specific plans with a strategy/timeline to address the data gap, combined with at least Q11.5 or Q11.6 present. The company demonstrates meaningful VC workforce recognition across at least two dimensions.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2EA" w14:textId="77777777" w:rsidR="000A5085" w:rsidRDefault="00DC00DC">
            <w:pPr>
              <w:spacing w:before="20" w:after="20"/>
            </w:pPr>
            <w:r>
              <w:rPr>
                <w:i/>
                <w:iCs/>
                <w:color w:val="1A1A1A"/>
                <w:sz w:val="17"/>
                <w:szCs w:val="17"/>
              </w:rPr>
              <w:t>For score 5 (AND): ensure Q11.5, Q11.6, AND Q11.7 are all provided. The combination of Tier 1 worker count, scope band, and average relationship length is the complete Awareness picture for this topic.</w:t>
            </w:r>
          </w:p>
        </w:tc>
      </w:tr>
      <w:tr w:rsidR="000A5085" w14:paraId="5B2942F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EC"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ED" w14:textId="77777777" w:rsidR="000A5085" w:rsidRDefault="00DC00D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EE" w14:textId="77777777" w:rsidR="000A5085" w:rsidRDefault="00DC00D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EF" w14:textId="77777777" w:rsidR="000A5085" w:rsidRDefault="00DC00DC">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2F0" w14:textId="77777777" w:rsidR="000A5085" w:rsidRDefault="00DC00DC">
            <w:pPr>
              <w:spacing w:before="20" w:after="20"/>
            </w:pPr>
            <w:r>
              <w:rPr>
                <w:color w:val="1A1A1A"/>
                <w:sz w:val="18"/>
                <w:szCs w:val="18"/>
              </w:rPr>
              <w:t>AND across all always-applicable sources: Q11.5 provides an estimated Tier 1 worker count AND Q11.6 selects the applicable scope band AND Q11.7 provides the average supplier relationship length. All three always-applicable Awareness sources are addressed.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2F1" w14:textId="77777777" w:rsidR="000A5085" w:rsidRDefault="00DC00DC">
            <w:pPr>
              <w:spacing w:before="20" w:after="20"/>
            </w:pPr>
            <w:r>
              <w:rPr>
                <w:i/>
                <w:iCs/>
                <w:color w:val="1A1A1A"/>
                <w:sz w:val="17"/>
                <w:szCs w:val="17"/>
              </w:rPr>
              <w:t>Highest level achieved. Update Q11.5 and Q11.6 annually as VC mapping coverage changes, and update Q11.7 if supplier relationship dynamics shift materially.</w:t>
            </w:r>
          </w:p>
        </w:tc>
      </w:tr>
      <w:tr w:rsidR="000A5085" w14:paraId="5B2942F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2F3"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2F4" w14:textId="77777777" w:rsidR="000A5085" w:rsidRDefault="00DC00D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2F5" w14:textId="77777777" w:rsidR="000A5085" w:rsidRDefault="00DC00D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2F6" w14:textId="77777777" w:rsidR="000A5085" w:rsidRDefault="00DC00DC">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2F7" w14:textId="77777777" w:rsidR="000A5085" w:rsidRDefault="00DC00DC">
            <w:pPr>
              <w:spacing w:before="20" w:after="20"/>
            </w:pPr>
            <w:r>
              <w:rPr>
                <w:color w:val="1A1A1A"/>
                <w:sz w:val="18"/>
                <w:szCs w:val="18"/>
              </w:rPr>
              <w:t>AND across all sources: Q11.8 has no data types selected AND Q11.8b is blank (if no data collected). The company collects no VC workforce data and describes no plans or alternatives for maintaining VC oversight.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2F8" w14:textId="77777777" w:rsidR="000A5085" w:rsidRDefault="00DC00DC">
            <w:pPr>
              <w:spacing w:before="20" w:after="20"/>
            </w:pPr>
            <w:r>
              <w:rPr>
                <w:i/>
                <w:iCs/>
                <w:color w:val="1A1A1A"/>
                <w:sz w:val="17"/>
                <w:szCs w:val="17"/>
              </w:rPr>
              <w:t>In Q11.8, select at least one type of VC workforce data the company collects. If no data is currently collected, complete Q11.8b with any plans to collect data in the future or alternative methods used to maintain oversight of the value chain workforce.</w:t>
            </w:r>
          </w:p>
        </w:tc>
      </w:tr>
      <w:tr w:rsidR="000A5085" w14:paraId="5B29430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FA"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FB" w14:textId="77777777" w:rsidR="000A5085" w:rsidRDefault="00DC00D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FC" w14:textId="77777777" w:rsidR="000A5085" w:rsidRDefault="00DC00D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2FD" w14:textId="77777777" w:rsidR="000A5085" w:rsidRDefault="00DC00DC">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2FE" w14:textId="77777777" w:rsidR="000A5085" w:rsidRDefault="00DC00DC">
            <w:pPr>
              <w:spacing w:before="20" w:after="20"/>
            </w:pPr>
            <w:r>
              <w:rPr>
                <w:color w:val="1A1A1A"/>
                <w:sz w:val="18"/>
                <w:szCs w:val="18"/>
              </w:rPr>
              <w:t>OR across sources: Q11.8 selects one data type but Q11.8a is blank (no methodology described for that type); OR Q11.8b mentions an alternative oversight method without describing how it works. Some governance signal exists but no substantive methodology.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2FF" w14:textId="77777777" w:rsidR="000A5085" w:rsidRDefault="00DC00DC">
            <w:pPr>
              <w:spacing w:before="20" w:after="20"/>
            </w:pPr>
            <w:r>
              <w:rPr>
                <w:i/>
                <w:iCs/>
                <w:color w:val="1A1A1A"/>
                <w:sz w:val="17"/>
                <w:szCs w:val="17"/>
              </w:rPr>
              <w:t>In Q11.8a, describe the data source and collection methodology for each selected data type, including which tiers of the VC workforce the data covers. In Q11.8b (if applicable), describe how the alternative method operates and any plans to introduce formal data collection.</w:t>
            </w:r>
          </w:p>
        </w:tc>
      </w:tr>
      <w:tr w:rsidR="000A5085" w14:paraId="5B29430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301"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302" w14:textId="77777777" w:rsidR="000A5085" w:rsidRDefault="00DC00D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303" w14:textId="77777777" w:rsidR="000A5085" w:rsidRDefault="00DC00DC">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304" w14:textId="77777777" w:rsidR="000A5085" w:rsidRDefault="00DC00DC">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05" w14:textId="77777777" w:rsidR="000A5085" w:rsidRDefault="00DC00DC">
            <w:pPr>
              <w:spacing w:before="20" w:after="20"/>
            </w:pPr>
            <w:r>
              <w:rPr>
                <w:color w:val="1A1A1A"/>
                <w:sz w:val="18"/>
                <w:szCs w:val="18"/>
              </w:rPr>
              <w:t>OR across sources: Q11.8 selects 1–2 data types AND Q11.8a provides methodology for at least one (source/method described) but without coverage detail; OR Q11.8b describes an alternative oversight approach with some specificity but without plans to improve data collection. One sub-area addressed reasonably.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06" w14:textId="77777777" w:rsidR="000A5085" w:rsidRDefault="00DC00DC">
            <w:pPr>
              <w:spacing w:before="20" w:after="20"/>
            </w:pPr>
            <w:r>
              <w:rPr>
                <w:i/>
                <w:iCs/>
                <w:color w:val="1A1A1A"/>
                <w:sz w:val="17"/>
                <w:szCs w:val="17"/>
              </w:rPr>
              <w:t>In Q11.8a, add the data coverage detail (which tiers of VC workforce the data covers) for each data type, and describe any actions to improve scope or coverage. Expand Q11.8 to include additional relevant data types if the company collects them.</w:t>
            </w:r>
          </w:p>
        </w:tc>
      </w:tr>
      <w:tr w:rsidR="000A5085" w14:paraId="5B29430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08"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09" w14:textId="77777777" w:rsidR="000A5085" w:rsidRDefault="00DC00D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0A" w14:textId="77777777" w:rsidR="000A5085" w:rsidRDefault="00DC00D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0B" w14:textId="77777777" w:rsidR="000A5085" w:rsidRDefault="00DC00DC">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30C" w14:textId="77777777" w:rsidR="000A5085" w:rsidRDefault="00DC00DC">
            <w:pPr>
              <w:spacing w:before="20" w:after="20"/>
            </w:pPr>
            <w:r>
              <w:rPr>
                <w:color w:val="1A1A1A"/>
                <w:sz w:val="18"/>
                <w:szCs w:val="18"/>
              </w:rPr>
              <w:t xml:space="preserve">OR across sources: Q11.8 selects multiple data types AND Q11.8a provides methodology AND coverage detail for at least half of those types; OR Q11.8b (CAPPED AT THIS LEVEL) describes </w:t>
            </w:r>
            <w:r>
              <w:rPr>
                <w:color w:val="1A1A1A"/>
                <w:sz w:val="18"/>
                <w:szCs w:val="18"/>
              </w:rPr>
              <w:lastRenderedPageBreak/>
              <w:t>substantive alternative oversight approaches with plans to address the data gap. Strength in either sub-area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30D" w14:textId="77777777" w:rsidR="000A5085" w:rsidRDefault="00DC00DC">
            <w:pPr>
              <w:spacing w:before="20" w:after="20"/>
            </w:pPr>
            <w:r>
              <w:rPr>
                <w:i/>
                <w:iCs/>
                <w:color w:val="1A1A1A"/>
                <w:sz w:val="17"/>
                <w:szCs w:val="17"/>
              </w:rPr>
              <w:lastRenderedPageBreak/>
              <w:t xml:space="preserve">For score 5 (AND): Q11.8 must select data types AND Q11.8a must address methodology, coverage, AND improvement actions for each selected type. </w:t>
            </w:r>
            <w:r>
              <w:rPr>
                <w:i/>
                <w:iCs/>
                <w:color w:val="1A1A1A"/>
                <w:sz w:val="17"/>
                <w:szCs w:val="17"/>
              </w:rPr>
              <w:lastRenderedPageBreak/>
              <w:t>Score 5 requires the Yes-path (data is collected) with full Q11.8a completion.</w:t>
            </w:r>
          </w:p>
        </w:tc>
      </w:tr>
      <w:tr w:rsidR="000A5085" w14:paraId="5B29431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30F" w14:textId="77777777" w:rsidR="000A5085" w:rsidRDefault="00DC00DC">
            <w:pPr>
              <w:spacing w:before="20" w:after="20"/>
              <w:jc w:val="center"/>
            </w:pPr>
            <w:r>
              <w:rPr>
                <w:b/>
                <w:bCs/>
                <w:color w:val="1A1A1A"/>
                <w:sz w:val="17"/>
                <w:szCs w:val="17"/>
              </w:rPr>
              <w:lastRenderedPageBreak/>
              <w:t>27</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310" w14:textId="77777777" w:rsidR="000A5085" w:rsidRDefault="00DC00D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311" w14:textId="77777777" w:rsidR="000A5085" w:rsidRDefault="00DC00D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B294312" w14:textId="77777777" w:rsidR="000A5085" w:rsidRDefault="00DC00DC">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13" w14:textId="77777777" w:rsidR="000A5085" w:rsidRDefault="00DC00DC">
            <w:pPr>
              <w:spacing w:before="20" w:after="20"/>
            </w:pPr>
            <w:r>
              <w:rPr>
                <w:color w:val="1A1A1A"/>
                <w:sz w:val="18"/>
                <w:szCs w:val="18"/>
              </w:rPr>
              <w:t xml:space="preserve">AND across Q11.8 and Q11.8a (Yes-path only — Q11.8b cannot reach this level): Q11.8 selects multiple relevant data types (at least 3 from the dropdown). Q11.8a provides for each selected data type: (1) data source or collection methodology; (2) data coverage (which tiers of VC workforce); AND (3) any action to improve scope and coverage of data collection. All three elements addressed for </w:t>
            </w:r>
            <w:proofErr w:type="gramStart"/>
            <w:r>
              <w:rPr>
                <w:color w:val="1A1A1A"/>
                <w:sz w:val="18"/>
                <w:szCs w:val="18"/>
              </w:rPr>
              <w:t>the majority of</w:t>
            </w:r>
            <w:proofErr w:type="gramEnd"/>
            <w:r>
              <w:rPr>
                <w:color w:val="1A1A1A"/>
                <w:sz w:val="18"/>
                <w:szCs w:val="18"/>
              </w:rPr>
              <w:t xml:space="preserve"> selected data types.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14" w14:textId="77777777" w:rsidR="000A5085" w:rsidRDefault="00DC00DC">
            <w:pPr>
              <w:spacing w:before="20" w:after="20"/>
            </w:pPr>
            <w:r>
              <w:rPr>
                <w:i/>
                <w:iCs/>
                <w:color w:val="1A1A1A"/>
                <w:sz w:val="17"/>
                <w:szCs w:val="17"/>
              </w:rPr>
              <w:t>Highest level achieved. Continue expanding the range of VC workforce data types and improving tier coverage annually.</w:t>
            </w:r>
          </w:p>
        </w:tc>
      </w:tr>
      <w:tr w:rsidR="000A5085" w14:paraId="5B29431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16"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17" w14:textId="77777777" w:rsidR="000A5085" w:rsidRDefault="00DC00D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18" w14:textId="77777777" w:rsidR="000A5085" w:rsidRDefault="00DC00D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19" w14:textId="77777777" w:rsidR="000A5085" w:rsidRDefault="00DC00DC">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1A" w14:textId="77777777" w:rsidR="000A5085" w:rsidRDefault="00DC00DC">
            <w:pPr>
              <w:spacing w:before="20" w:after="20"/>
            </w:pPr>
            <w:r>
              <w:rPr>
                <w:color w:val="1A1A1A"/>
                <w:sz w:val="18"/>
                <w:szCs w:val="18"/>
              </w:rPr>
              <w:t>AND across all sources: Q11.4 is entirely blank — no sourcing locations named, no Tier 1 supplier counts, no methodology. AND Q11.8a improvement actions are absent (if applicable). No quantitative VC supplier data and no improvement actions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1B" w14:textId="77777777" w:rsidR="000A5085" w:rsidRDefault="00DC00DC">
            <w:pPr>
              <w:spacing w:before="20" w:after="20"/>
            </w:pPr>
            <w:r>
              <w:rPr>
                <w:i/>
                <w:iCs/>
                <w:color w:val="1A1A1A"/>
                <w:sz w:val="17"/>
                <w:szCs w:val="17"/>
              </w:rPr>
              <w:t>Complete Q11.4 for at least the company’s single largest sourcing location — name the location and provide the number of Tier 1 supplier organisations at that location. Even one location entry demonstrates the system is operating.</w:t>
            </w:r>
          </w:p>
        </w:tc>
      </w:tr>
      <w:tr w:rsidR="000A5085" w14:paraId="5B29432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1D"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1E" w14:textId="77777777" w:rsidR="000A5085" w:rsidRDefault="00DC00D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1F" w14:textId="77777777" w:rsidR="000A5085" w:rsidRDefault="00DC00D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20" w14:textId="77777777" w:rsidR="000A5085" w:rsidRDefault="00DC00DC">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321" w14:textId="77777777" w:rsidR="000A5085" w:rsidRDefault="00DC00DC">
            <w:pPr>
              <w:spacing w:before="20" w:after="20"/>
            </w:pPr>
            <w:r>
              <w:rPr>
                <w:color w:val="1A1A1A"/>
                <w:sz w:val="18"/>
                <w:szCs w:val="18"/>
              </w:rPr>
              <w:t>OR across sources: Q11.4 has at least one location row with a supplier count but without a methodology description; OR Q11.4 has methodology but no supplier count for any location. Some supplier data exists but is too thin.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322" w14:textId="77777777" w:rsidR="000A5085" w:rsidRDefault="00DC00DC">
            <w:pPr>
              <w:spacing w:before="20" w:after="20"/>
            </w:pPr>
            <w:r>
              <w:rPr>
                <w:i/>
                <w:iCs/>
                <w:color w:val="1A1A1A"/>
                <w:sz w:val="17"/>
                <w:szCs w:val="17"/>
              </w:rPr>
              <w:t>For each sourcing location in Q11.4 that has a supplier count, add the methodology or process used to determine that number (how suppliers at that location were identified and counted).</w:t>
            </w:r>
          </w:p>
        </w:tc>
      </w:tr>
      <w:tr w:rsidR="000A5085" w14:paraId="5B29432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24"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25" w14:textId="77777777" w:rsidR="000A5085" w:rsidRDefault="00DC00D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26" w14:textId="77777777" w:rsidR="000A5085" w:rsidRDefault="00DC00DC">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27" w14:textId="77777777" w:rsidR="000A5085" w:rsidRDefault="00DC00DC">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28" w14:textId="77777777" w:rsidR="000A5085" w:rsidRDefault="00DC00DC">
            <w:pPr>
              <w:spacing w:before="20" w:after="20"/>
            </w:pPr>
            <w:r>
              <w:rPr>
                <w:color w:val="1A1A1A"/>
                <w:sz w:val="18"/>
                <w:szCs w:val="18"/>
              </w:rPr>
              <w:t xml:space="preserve">OR across sources: Q11.4 covers 3–6 of the company’s significant sourcing locations with supplier counts AND methodology for most; OR Q11.4 covers most </w:t>
            </w:r>
            <w:proofErr w:type="gramStart"/>
            <w:r>
              <w:rPr>
                <w:color w:val="1A1A1A"/>
                <w:sz w:val="18"/>
                <w:szCs w:val="18"/>
              </w:rPr>
              <w:t>locations</w:t>
            </w:r>
            <w:proofErr w:type="gramEnd"/>
            <w:r>
              <w:rPr>
                <w:color w:val="1A1A1A"/>
                <w:sz w:val="18"/>
                <w:szCs w:val="18"/>
              </w:rPr>
              <w:t xml:space="preserve"> but methodology is missing for some. Q11.8a improvement actions may be absent.</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29" w14:textId="77777777" w:rsidR="000A5085" w:rsidRDefault="00DC00DC">
            <w:pPr>
              <w:spacing w:before="20" w:after="20"/>
            </w:pPr>
            <w:r>
              <w:rPr>
                <w:i/>
                <w:iCs/>
                <w:color w:val="1A1A1A"/>
                <w:sz w:val="17"/>
                <w:szCs w:val="17"/>
              </w:rPr>
              <w:t xml:space="preserve">Extend Q11.4 to cover </w:t>
            </w:r>
            <w:proofErr w:type="gramStart"/>
            <w:r>
              <w:rPr>
                <w:i/>
                <w:iCs/>
                <w:color w:val="1A1A1A"/>
                <w:sz w:val="17"/>
                <w:szCs w:val="17"/>
              </w:rPr>
              <w:t>all of</w:t>
            </w:r>
            <w:proofErr w:type="gramEnd"/>
            <w:r>
              <w:rPr>
                <w:i/>
                <w:iCs/>
                <w:color w:val="1A1A1A"/>
                <w:sz w:val="17"/>
                <w:szCs w:val="17"/>
              </w:rPr>
              <w:t xml:space="preserve"> the company’s significant sourcing locations (up to 10 by procurement/spend). Add methodology descriptions for any locations still missing them. If VC workforce data is collected (Q11.8), describe in Q11.8a any actions taken to improve data coverage.</w:t>
            </w:r>
          </w:p>
        </w:tc>
      </w:tr>
      <w:tr w:rsidR="000A5085" w14:paraId="5B29433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2B"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2C" w14:textId="77777777" w:rsidR="000A5085" w:rsidRDefault="00DC00D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2D" w14:textId="77777777" w:rsidR="000A5085" w:rsidRDefault="00DC00D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29432E" w14:textId="77777777" w:rsidR="000A5085" w:rsidRDefault="00DC00DC">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32F" w14:textId="77777777" w:rsidR="000A5085" w:rsidRDefault="00DC00DC">
            <w:pPr>
              <w:spacing w:before="20" w:after="20"/>
            </w:pPr>
            <w:r>
              <w:rPr>
                <w:color w:val="1A1A1A"/>
                <w:sz w:val="18"/>
                <w:szCs w:val="18"/>
              </w:rPr>
              <w:t xml:space="preserve">Q11.4 covers </w:t>
            </w:r>
            <w:proofErr w:type="gramStart"/>
            <w:r>
              <w:rPr>
                <w:color w:val="1A1A1A"/>
                <w:sz w:val="18"/>
                <w:szCs w:val="18"/>
              </w:rPr>
              <w:t>the majority of</w:t>
            </w:r>
            <w:proofErr w:type="gramEnd"/>
            <w:r>
              <w:rPr>
                <w:color w:val="1A1A1A"/>
                <w:sz w:val="18"/>
                <w:szCs w:val="18"/>
              </w:rPr>
              <w:t xml:space="preserve"> the company’s significant sourcing locations (7–10, or all significant locations where fewer than 10 exist) with both supplier counts AND methodology descriptions for each. This is the primary Action threshold from the always-applicable source. Q11.8a improvement actions may be absent.</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294330" w14:textId="77777777" w:rsidR="000A5085" w:rsidRDefault="00DC00DC">
            <w:pPr>
              <w:spacing w:before="20" w:after="20"/>
            </w:pPr>
            <w:r>
              <w:rPr>
                <w:i/>
                <w:iCs/>
                <w:color w:val="1A1A1A"/>
                <w:sz w:val="17"/>
                <w:szCs w:val="17"/>
              </w:rPr>
              <w:t>Ensure Q11.4 covers all significant sourcing locations. If VC workforce data is collected (Q11.8), add improvement actions to Q11.8a — describing what steps are being taken to extend the scope or coverage of VC workforce data collection.</w:t>
            </w:r>
          </w:p>
        </w:tc>
      </w:tr>
      <w:tr w:rsidR="000A5085" w14:paraId="5B29433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32" w14:textId="77777777" w:rsidR="000A5085" w:rsidRDefault="00DC00DC">
            <w:pPr>
              <w:spacing w:before="20" w:after="20"/>
              <w:jc w:val="center"/>
            </w:pPr>
            <w:r>
              <w:rPr>
                <w:b/>
                <w:bCs/>
                <w:color w:val="1A1A1A"/>
                <w:sz w:val="17"/>
                <w:szCs w:val="17"/>
              </w:rPr>
              <w:t>27</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33" w14:textId="77777777" w:rsidR="000A5085" w:rsidRDefault="00DC00D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34" w14:textId="77777777" w:rsidR="000A5085" w:rsidRDefault="00DC00D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B294335" w14:textId="77777777" w:rsidR="000A5085" w:rsidRDefault="00DC00DC">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36" w14:textId="77777777" w:rsidR="000A5085" w:rsidRDefault="00DC00DC">
            <w:pPr>
              <w:spacing w:before="20" w:after="20"/>
            </w:pPr>
            <w:r>
              <w:rPr>
                <w:color w:val="1A1A1A"/>
                <w:sz w:val="18"/>
                <w:szCs w:val="18"/>
              </w:rPr>
              <w:t xml:space="preserve">AND across applicable sources: Q11.4 must cover </w:t>
            </w:r>
            <w:proofErr w:type="gramStart"/>
            <w:r>
              <w:rPr>
                <w:color w:val="1A1A1A"/>
                <w:sz w:val="18"/>
                <w:szCs w:val="18"/>
              </w:rPr>
              <w:t>all of</w:t>
            </w:r>
            <w:proofErr w:type="gramEnd"/>
            <w:r>
              <w:rPr>
                <w:color w:val="1A1A1A"/>
                <w:sz w:val="18"/>
                <w:szCs w:val="18"/>
              </w:rPr>
              <w:t xml:space="preserve"> the company’s significant sourcing locations (up to 10) with Tier 1 supplier counts AND methodology descriptions for each location. If Q11.8 data types are selected: Q11.8a must also include ‘any action to improve the scope and coverage of data collection’ for at least </w:t>
            </w:r>
            <w:proofErr w:type="gramStart"/>
            <w:r>
              <w:rPr>
                <w:color w:val="1A1A1A"/>
                <w:sz w:val="18"/>
                <w:szCs w:val="18"/>
              </w:rPr>
              <w:t>the majority of</w:t>
            </w:r>
            <w:proofErr w:type="gramEnd"/>
            <w:r>
              <w:rPr>
                <w:color w:val="1A1A1A"/>
                <w:sz w:val="18"/>
                <w:szCs w:val="18"/>
              </w:rPr>
              <w:t xml:space="preserve"> selected data types. A </w:t>
            </w:r>
            <w:r>
              <w:rPr>
                <w:color w:val="1A1A1A"/>
                <w:sz w:val="18"/>
                <w:szCs w:val="18"/>
              </w:rPr>
              <w:lastRenderedPageBreak/>
              <w:t>company with complete Q11.4 but no Q11.8a improvement actions (where data is collected) reaches score 3 but not 5.</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37" w14:textId="77777777" w:rsidR="000A5085" w:rsidRDefault="00DC00DC">
            <w:pPr>
              <w:spacing w:before="20" w:after="20"/>
            </w:pPr>
            <w:r>
              <w:rPr>
                <w:i/>
                <w:iCs/>
                <w:color w:val="1A1A1A"/>
                <w:sz w:val="17"/>
                <w:szCs w:val="17"/>
              </w:rPr>
              <w:lastRenderedPageBreak/>
              <w:t>Highest level achieved. Update Q11.4 annually as sourcing locations and supplier counts change. Continue improving VC workforce data scope.</w:t>
            </w:r>
          </w:p>
        </w:tc>
      </w:tr>
    </w:tbl>
    <w:p w14:paraId="5B294339" w14:textId="77777777" w:rsidR="000A5085" w:rsidRDefault="000A5085">
      <w:pPr>
        <w:pBdr>
          <w:bottom w:val="single" w:sz="4" w:space="1" w:color="D9D9D9"/>
        </w:pBdr>
        <w:spacing w:before="240" w:after="240"/>
      </w:pPr>
    </w:p>
    <w:p w14:paraId="5B29433A" w14:textId="77777777" w:rsidR="000A5085" w:rsidRDefault="00DC00DC">
      <w:pPr>
        <w:pStyle w:val="Heading1"/>
        <w:spacing w:before="360" w:after="160"/>
      </w:pPr>
      <w:r>
        <w:rPr>
          <w:b/>
          <w:bCs/>
          <w:color w:val="1F3864"/>
          <w:sz w:val="34"/>
          <w:szCs w:val="34"/>
        </w:rPr>
        <w:t>4. Score Calculation</w:t>
      </w:r>
    </w:p>
    <w:p w14:paraId="5B29433B" w14:textId="77777777" w:rsidR="000A5085" w:rsidRDefault="00DC00DC">
      <w:pPr>
        <w:spacing w:before="80" w:after="80"/>
      </w:pPr>
      <w:r>
        <w:rPr>
          <w:color w:val="1A1A1A"/>
        </w:rPr>
        <w:t>Once Awareness, Approach, and Action sub-scores are assigned, the composite topic score is calculated using equal weighting across the three dimensions.</w:t>
      </w:r>
    </w:p>
    <w:p w14:paraId="5B29433C" w14:textId="77777777" w:rsidR="000A5085" w:rsidRDefault="00DC00DC">
      <w:pPr>
        <w:pStyle w:val="Heading2"/>
        <w:spacing w:before="280" w:after="120"/>
      </w:pPr>
      <w:proofErr w:type="gramStart"/>
      <w:r>
        <w:rPr>
          <w:b/>
          <w:bCs/>
          <w:color w:val="2E75B6"/>
        </w:rPr>
        <w:t>4.1  Formulas</w:t>
      </w:r>
      <w:proofErr w:type="gramEnd"/>
    </w:p>
    <w:p w14:paraId="5B29433D" w14:textId="77777777" w:rsidR="000A5085" w:rsidRDefault="00DC00DC">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5B29433E" w14:textId="77777777" w:rsidR="000A5085" w:rsidRDefault="00DC00DC">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5B29433F" w14:textId="77777777" w:rsidR="000A5085" w:rsidRDefault="00DC00DC">
      <w:pPr>
        <w:spacing w:before="80" w:after="60"/>
      </w:pPr>
      <w:r>
        <w:rPr>
          <w:i/>
          <w:iCs/>
          <w:color w:val="666666"/>
          <w:sz w:val="17"/>
          <w:szCs w:val="17"/>
        </w:rPr>
        <w:t xml:space="preserve">All reported topic scores are on the 0–100 scale. Each dimension carries equal weight (33.3%). Supplier count values in Q11.4 and worker </w:t>
      </w:r>
      <w:proofErr w:type="gramStart"/>
      <w:r>
        <w:rPr>
          <w:i/>
          <w:iCs/>
          <w:color w:val="666666"/>
          <w:sz w:val="17"/>
          <w:szCs w:val="17"/>
        </w:rPr>
        <w:t>estimates</w:t>
      </w:r>
      <w:proofErr w:type="gramEnd"/>
      <w:r>
        <w:rPr>
          <w:i/>
          <w:iCs/>
          <w:color w:val="666666"/>
          <w:sz w:val="17"/>
          <w:szCs w:val="17"/>
        </w:rPr>
        <w:t xml:space="preserve"> in Q11.5 are not scored as higher = better — completeness of coverage and methodology transparency are what differentiate. Companies with no VC data collection (Q11.8b): Approach ≤ 3, but Action is assessed normally via always-applicable Q11.4.</w:t>
      </w:r>
    </w:p>
    <w:p w14:paraId="5B294340" w14:textId="77777777" w:rsidR="000A5085" w:rsidRDefault="00DC00DC">
      <w:pPr>
        <w:pStyle w:val="Heading2"/>
        <w:spacing w:before="280" w:after="120"/>
      </w:pPr>
      <w:proofErr w:type="gramStart"/>
      <w:r>
        <w:rPr>
          <w:b/>
          <w:bCs/>
          <w:color w:val="2E75B6"/>
        </w:rPr>
        <w:t>4.2  Worked</w:t>
      </w:r>
      <w:proofErr w:type="gramEnd"/>
      <w:r>
        <w:rPr>
          <w:b/>
          <w:bCs/>
          <w:color w:val="2E75B6"/>
        </w:rPr>
        <w:t xml:space="preserve"> Examples</w:t>
      </w:r>
    </w:p>
    <w:p w14:paraId="5B294341" w14:textId="77777777" w:rsidR="000A5085" w:rsidRDefault="00DC00DC">
      <w:pPr>
        <w:spacing w:before="80" w:after="80"/>
      </w:pPr>
      <w:r>
        <w:rPr>
          <w:b/>
          <w:bCs/>
          <w:color w:val="2E75B6"/>
        </w:rPr>
        <w:t>Example A: Comprehensive VC numbers with multi-type data collection</w:t>
      </w:r>
    </w:p>
    <w:p w14:paraId="5B294342" w14:textId="77777777" w:rsidR="000A5085" w:rsidRDefault="00DC00DC">
      <w:pPr>
        <w:spacing w:before="80" w:after="80"/>
      </w:pPr>
      <w:r>
        <w:rPr>
          <w:color w:val="1A1A1A"/>
          <w:sz w:val="19"/>
          <w:szCs w:val="19"/>
        </w:rPr>
        <w:t>Q11.4: 8 locations completed. Location 1 – Bangladesh (Dhaka): 142 suppliers. Methodology: “All active Tier 1 suppliers with at least one purchase order in the reporting period, identified via our ERP system (SAP Ariba). Cross-checked with our internal supplier registry quarterly.” [Similar methodology entries for 7 other locations across Vietnam, Turkey, India, China, Portugal, Italy, Morocco.] Q11.5: 84,000 workers (estimated). Q11.6: ≥76% of first tier. Q11.7: “Average supplier relationship: 7.3 years. 6</w:t>
      </w:r>
      <w:r>
        <w:rPr>
          <w:color w:val="1A1A1A"/>
          <w:sz w:val="19"/>
          <w:szCs w:val="19"/>
        </w:rPr>
        <w:t>2% of our top 50 suppliers (by spend) have been working with us for more than 5 years.”</w:t>
      </w:r>
    </w:p>
    <w:p w14:paraId="5B294343" w14:textId="77777777" w:rsidR="000A5085" w:rsidRDefault="00DC00DC">
      <w:pPr>
        <w:spacing w:before="80" w:after="80"/>
      </w:pPr>
      <w:r>
        <w:rPr>
          <w:color w:val="1A1A1A"/>
          <w:sz w:val="19"/>
          <w:szCs w:val="19"/>
        </w:rPr>
        <w:t xml:space="preserve">Q11.8: Contract types, Gender identity, Health &amp; Safety, Wage selected. Q11.8a: Contract </w:t>
      </w:r>
      <w:proofErr w:type="gramStart"/>
      <w:r>
        <w:rPr>
          <w:color w:val="1A1A1A"/>
          <w:sz w:val="19"/>
          <w:szCs w:val="19"/>
        </w:rPr>
        <w:t>types</w:t>
      </w:r>
      <w:proofErr w:type="gramEnd"/>
      <w:r>
        <w:rPr>
          <w:color w:val="1A1A1A"/>
          <w:sz w:val="19"/>
          <w:szCs w:val="19"/>
        </w:rPr>
        <w:t xml:space="preserve"> row — Source: Supplier self-reporting + Audits. Details: “Cover Tier 1 only. Data collected annually via supplier questionnaire (91% response rate). Action: piloting extension to Tier 2 in 3 highest-risk countries from Q1 2026.” Health &amp; Safety row — Source: Audits + Third-party platforms. Details: “Scope: all Tier 1 suppliers (annual audits). Action: implementing continuous monitoring via </w:t>
      </w:r>
      <w:proofErr w:type="spellStart"/>
      <w:r>
        <w:rPr>
          <w:color w:val="1A1A1A"/>
          <w:sz w:val="19"/>
          <w:szCs w:val="19"/>
        </w:rPr>
        <w:t>Sedex</w:t>
      </w:r>
      <w:proofErr w:type="spellEnd"/>
      <w:r>
        <w:rPr>
          <w:color w:val="1A1A1A"/>
          <w:sz w:val="19"/>
          <w:szCs w:val="19"/>
        </w:rPr>
        <w:t xml:space="preserve"> platform from 2025.” Gender identity row — Source: Supplier self-reporting. Details: “Tier 1 only, 78% cove</w:t>
      </w:r>
      <w:r>
        <w:rPr>
          <w:color w:val="1A1A1A"/>
          <w:sz w:val="19"/>
          <w:szCs w:val="19"/>
        </w:rPr>
        <w:t>rage. Action: improving to 90%+ by 2026 through incentivised disclosure programme.”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0A5085" w14:paraId="5B294347"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344" w14:textId="77777777" w:rsidR="000A5085" w:rsidRDefault="00DC00DC">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345" w14:textId="77777777" w:rsidR="000A5085" w:rsidRDefault="00DC00D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346" w14:textId="77777777" w:rsidR="000A5085" w:rsidRDefault="00DC00DC">
            <w:pPr>
              <w:jc w:val="center"/>
            </w:pPr>
            <w:r>
              <w:rPr>
                <w:b/>
                <w:bCs/>
                <w:color w:val="FFFFFF"/>
                <w:sz w:val="16"/>
                <w:szCs w:val="16"/>
              </w:rPr>
              <w:t>Calculation</w:t>
            </w:r>
          </w:p>
        </w:tc>
      </w:tr>
      <w:tr w:rsidR="000A5085" w14:paraId="5B29434B"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348" w14:textId="77777777" w:rsidR="000A5085" w:rsidRDefault="00DC00D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349" w14:textId="77777777" w:rsidR="000A5085" w:rsidRDefault="00DC00DC">
            <w:pPr>
              <w:spacing w:before="20" w:after="20"/>
            </w:pPr>
            <w:r>
              <w:rPr>
                <w:color w:val="1A1A1A"/>
                <w:sz w:val="18"/>
                <w:szCs w:val="18"/>
              </w:rPr>
              <w:t>5 (Leading) — AND satisfied: Q11.5 = 84,000 workers. Q11.6 = ≥76% of first tier. Q11.7 = 7.3 years with context. All three AND conditions met.</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34A" w14:textId="77777777" w:rsidR="000A5085" w:rsidRDefault="000A5085">
            <w:pPr>
              <w:spacing w:before="20" w:after="20"/>
            </w:pPr>
          </w:p>
        </w:tc>
      </w:tr>
      <w:tr w:rsidR="000A5085" w14:paraId="5B29434F"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4C" w14:textId="77777777" w:rsidR="000A5085" w:rsidRDefault="00DC00DC">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4D" w14:textId="77777777" w:rsidR="000A5085" w:rsidRDefault="00DC00DC">
            <w:pPr>
              <w:spacing w:before="20" w:after="20"/>
            </w:pPr>
            <w:r>
              <w:rPr>
                <w:color w:val="1A1A1A"/>
                <w:sz w:val="18"/>
                <w:szCs w:val="18"/>
              </w:rPr>
              <w:t>5 (Leading) — AND satisfied: Q11.8 selects 4 data types. Q11.8a provides methodology + coverage + improvement actions for each selected type. All three Q11.8a elements present across majority of types.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4E" w14:textId="77777777" w:rsidR="000A5085" w:rsidRDefault="000A5085">
            <w:pPr>
              <w:spacing w:before="20" w:after="20"/>
            </w:pPr>
          </w:p>
        </w:tc>
      </w:tr>
      <w:tr w:rsidR="000A5085" w14:paraId="5B294353"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50" w14:textId="77777777" w:rsidR="000A5085" w:rsidRDefault="00DC00D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51" w14:textId="77777777" w:rsidR="000A5085" w:rsidRDefault="00DC00DC">
            <w:pPr>
              <w:spacing w:before="20" w:after="20"/>
            </w:pPr>
            <w:r>
              <w:rPr>
                <w:color w:val="1A1A1A"/>
                <w:sz w:val="18"/>
                <w:szCs w:val="18"/>
              </w:rPr>
              <w:t xml:space="preserve">5 (Leading) — AND satisfied: Q11.4 covers 8 locations (all significant) with counts AND methodology for each. Q11.8a includes improvement actions for majority of data types (Tier 2 pilot, </w:t>
            </w:r>
            <w:proofErr w:type="spellStart"/>
            <w:r>
              <w:rPr>
                <w:color w:val="1A1A1A"/>
                <w:sz w:val="18"/>
                <w:szCs w:val="18"/>
              </w:rPr>
              <w:t>Sedex</w:t>
            </w:r>
            <w:proofErr w:type="spellEnd"/>
            <w:r>
              <w:rPr>
                <w:color w:val="1A1A1A"/>
                <w:sz w:val="18"/>
                <w:szCs w:val="18"/>
              </w:rPr>
              <w:t xml:space="preserve"> monitoring, 90% gender disclosure target).</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52" w14:textId="77777777" w:rsidR="000A5085" w:rsidRDefault="000A5085">
            <w:pPr>
              <w:spacing w:before="20" w:after="20"/>
            </w:pPr>
          </w:p>
        </w:tc>
      </w:tr>
      <w:tr w:rsidR="000A5085" w14:paraId="5B29435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B294354" w14:textId="77777777" w:rsidR="000A5085" w:rsidRDefault="00DC00D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B294355" w14:textId="77777777" w:rsidR="000A5085" w:rsidRDefault="00DC00DC">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B294356" w14:textId="77777777" w:rsidR="000A5085" w:rsidRDefault="00DC00DC">
            <w:pPr>
              <w:spacing w:before="20" w:after="20"/>
            </w:pPr>
            <w:r>
              <w:rPr>
                <w:b/>
                <w:bCs/>
                <w:color w:val="1A1A1A"/>
                <w:sz w:val="19"/>
                <w:szCs w:val="19"/>
              </w:rPr>
              <w:t>Topic Score = 5.00 × 20 = 100 / 100</w:t>
            </w:r>
          </w:p>
        </w:tc>
      </w:tr>
    </w:tbl>
    <w:p w14:paraId="5B294358" w14:textId="77777777" w:rsidR="000A5085" w:rsidRDefault="00DC00DC">
      <w:pPr>
        <w:spacing w:before="80" w:after="60"/>
      </w:pPr>
      <w:r>
        <w:rPr>
          <w:i/>
          <w:iCs/>
          <w:color w:val="666666"/>
          <w:sz w:val="17"/>
          <w:szCs w:val="17"/>
        </w:rPr>
        <w:lastRenderedPageBreak/>
        <w:t>Full marks. The 84,000 estimated workers and 142 Bangladesh suppliers are not scored as higher = better — the scope selection (≥76%), methodology descriptions, and improvement actions are what drive the scores.</w:t>
      </w:r>
    </w:p>
    <w:p w14:paraId="5B294359" w14:textId="77777777" w:rsidR="000A5085" w:rsidRDefault="00DC00DC">
      <w:pPr>
        <w:spacing w:before="240" w:after="80"/>
      </w:pPr>
      <w:r>
        <w:rPr>
          <w:b/>
          <w:bCs/>
          <w:color w:val="2E75B6"/>
        </w:rPr>
        <w:t>Example B: Limited VC data, no workforce data collection</w:t>
      </w:r>
    </w:p>
    <w:p w14:paraId="5B29435A" w14:textId="77777777" w:rsidR="000A5085" w:rsidRDefault="00DC00DC">
      <w:pPr>
        <w:spacing w:before="80" w:after="80"/>
      </w:pPr>
      <w:r>
        <w:rPr>
          <w:color w:val="1A1A1A"/>
          <w:sz w:val="19"/>
          <w:szCs w:val="19"/>
        </w:rPr>
        <w:t>Q11.4: 3 locations. Location 1 – China: 47 suppliers. Methodology: blank. Location 2 – Germany: 23 suppliers. Methodology: blank. Location 3 – USA: 18 suppliers. Methodology: blank. Q11.5: blank. Q11.6: blank. Q11.7: “Approximately 4 years on average.” Q11.8: no selections made. Q11.8b: “We plan to start collecting H&amp;S data from our Tier 1 suppliers by end of 2026 using supplier questionnaires.”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0A5085" w14:paraId="5B29435E"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35B" w14:textId="77777777" w:rsidR="000A5085" w:rsidRDefault="00DC00DC">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35C" w14:textId="77777777" w:rsidR="000A5085" w:rsidRDefault="00DC00D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5B29435D" w14:textId="77777777" w:rsidR="000A5085" w:rsidRDefault="00DC00DC">
            <w:pPr>
              <w:jc w:val="center"/>
            </w:pPr>
            <w:r>
              <w:rPr>
                <w:b/>
                <w:bCs/>
                <w:color w:val="FFFFFF"/>
                <w:sz w:val="16"/>
                <w:szCs w:val="16"/>
              </w:rPr>
              <w:t>Calculation</w:t>
            </w:r>
          </w:p>
        </w:tc>
      </w:tr>
      <w:tr w:rsidR="000A5085" w14:paraId="5B29436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35F" w14:textId="77777777" w:rsidR="000A5085" w:rsidRDefault="00DC00D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360" w14:textId="77777777" w:rsidR="000A5085" w:rsidRDefault="00DC00DC">
            <w:pPr>
              <w:spacing w:before="20" w:after="20"/>
            </w:pPr>
            <w:r>
              <w:rPr>
                <w:color w:val="1A1A1A"/>
                <w:sz w:val="18"/>
                <w:szCs w:val="18"/>
              </w:rPr>
              <w:t>1 (Minimal) — Q11.7 is provided (relationship length). Q11.5 and Q11.6 are both blank. Q11.8b provides a specific plan with end-2026 date, but this feeds Awareness only within the Q11.8b sub-area (data gap recognition), which combined with the missing Q11.5/Q11.6 does not reach score 3. Score 3 requires Q11.5 AND Q11.6 both present.</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B294361" w14:textId="77777777" w:rsidR="000A5085" w:rsidRDefault="000A5085">
            <w:pPr>
              <w:spacing w:before="20" w:after="20"/>
            </w:pPr>
          </w:p>
        </w:tc>
      </w:tr>
      <w:tr w:rsidR="000A5085" w14:paraId="5B29436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63" w14:textId="77777777" w:rsidR="000A5085" w:rsidRDefault="00DC00DC">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64" w14:textId="77777777" w:rsidR="000A5085" w:rsidRDefault="00DC00DC">
            <w:pPr>
              <w:spacing w:before="20" w:after="20"/>
            </w:pPr>
            <w:r>
              <w:rPr>
                <w:color w:val="1A1A1A"/>
                <w:sz w:val="18"/>
                <w:szCs w:val="18"/>
              </w:rPr>
              <w:t>1 (Minimal) — Q11.8b describes a plan (H&amp;S data via supplier questionnaires by end 2026) with a specific method and timeline. This is a substantive Q11.8b response but capped at 3 for the dimension. However, no other Approach evidence exists (Q11.8 = no selections, Q11.8a blank), so the overall Approach score from Q11.8b alone is 1 — it describes a plan but with limited detail on how it operates or what alternative oversight exists in the interim.</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B294365" w14:textId="77777777" w:rsidR="000A5085" w:rsidRDefault="000A5085">
            <w:pPr>
              <w:spacing w:before="20" w:after="20"/>
            </w:pPr>
          </w:p>
        </w:tc>
      </w:tr>
      <w:tr w:rsidR="000A5085" w14:paraId="5B29436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67" w14:textId="77777777" w:rsidR="000A5085" w:rsidRDefault="00DC00D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68" w14:textId="77777777" w:rsidR="000A5085" w:rsidRDefault="00DC00DC">
            <w:pPr>
              <w:spacing w:before="20" w:after="20"/>
            </w:pPr>
            <w:r>
              <w:rPr>
                <w:color w:val="1A1A1A"/>
                <w:sz w:val="18"/>
                <w:szCs w:val="18"/>
              </w:rPr>
              <w:t>1 (Minimal) — Q11.4 provides 3 locations with counts but no methodology for any. OR: some supplier data exists but is too thin for score 2.</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B294369" w14:textId="77777777" w:rsidR="000A5085" w:rsidRDefault="000A5085">
            <w:pPr>
              <w:spacing w:before="20" w:after="20"/>
            </w:pPr>
          </w:p>
        </w:tc>
      </w:tr>
      <w:tr w:rsidR="000A5085" w14:paraId="5B29436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B29436B" w14:textId="77777777" w:rsidR="000A5085" w:rsidRDefault="00DC00D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B29436C" w14:textId="77777777" w:rsidR="000A5085" w:rsidRDefault="00DC00DC">
            <w:pPr>
              <w:spacing w:before="20" w:after="20"/>
            </w:pPr>
            <w:r>
              <w:rPr>
                <w:b/>
                <w:bCs/>
                <w:color w:val="1A1A1A"/>
                <w:sz w:val="19"/>
                <w:szCs w:val="19"/>
              </w:rPr>
              <w:t>(1 + 1 + 1) ÷ 3 = 1.00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B29436D" w14:textId="77777777" w:rsidR="000A5085" w:rsidRDefault="00DC00DC">
            <w:pPr>
              <w:spacing w:before="20" w:after="20"/>
            </w:pPr>
            <w:r>
              <w:rPr>
                <w:b/>
                <w:bCs/>
                <w:color w:val="1A1A1A"/>
                <w:sz w:val="19"/>
                <w:szCs w:val="19"/>
              </w:rPr>
              <w:t>Topic Score = 1.00 × 20 = 20 / 100</w:t>
            </w:r>
          </w:p>
        </w:tc>
      </w:tr>
    </w:tbl>
    <w:p w14:paraId="5B29436F" w14:textId="77777777" w:rsidR="000A5085" w:rsidRDefault="00DC00DC">
      <w:pPr>
        <w:spacing w:before="80" w:after="60"/>
      </w:pPr>
      <w:r>
        <w:rPr>
          <w:i/>
          <w:iCs/>
          <w:color w:val="666666"/>
          <w:sz w:val="17"/>
          <w:szCs w:val="17"/>
        </w:rPr>
        <w:t>20/100. Key next steps: (1) provide a Tier 1 worker estimate in Q11.5 and select the scope band in Q11.6; (2) add methodology descriptions to Q11.4 for all three locations; (3) expand Q11.4 to additional sourcing locations; (4) implement the planned H&amp;S data collection by end 2026 and select data types in Q11.8.</w:t>
      </w:r>
    </w:p>
    <w:sectPr w:rsidR="000A5085">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980AC" w14:textId="77777777" w:rsidR="00DC00DC" w:rsidRDefault="00DC00DC" w:rsidP="00023E2C">
      <w:r>
        <w:separator/>
      </w:r>
    </w:p>
  </w:endnote>
  <w:endnote w:type="continuationSeparator" w:id="0">
    <w:p w14:paraId="1A9454BA" w14:textId="77777777" w:rsidR="00DC00DC" w:rsidRDefault="00DC00DC" w:rsidP="0002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A50D" w14:textId="77777777" w:rsidR="00023E2C" w:rsidRDefault="00023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596B0" w14:textId="77777777" w:rsidR="00023E2C" w:rsidRDefault="00023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1F709" w14:textId="77777777" w:rsidR="00023E2C" w:rsidRDefault="00023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AA753" w14:textId="77777777" w:rsidR="00DC00DC" w:rsidRDefault="00DC00DC" w:rsidP="00023E2C">
      <w:r>
        <w:separator/>
      </w:r>
    </w:p>
  </w:footnote>
  <w:footnote w:type="continuationSeparator" w:id="0">
    <w:p w14:paraId="2D70BCF5" w14:textId="77777777" w:rsidR="00DC00DC" w:rsidRDefault="00DC00DC" w:rsidP="0002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845F1" w14:textId="77777777" w:rsidR="00023E2C" w:rsidRDefault="00023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942838"/>
      <w:docPartObj>
        <w:docPartGallery w:val="Watermarks"/>
        <w:docPartUnique/>
      </w:docPartObj>
    </w:sdtPr>
    <w:sdtContent>
      <w:p w14:paraId="3C41EB11" w14:textId="5D77A712" w:rsidR="00023E2C" w:rsidRDefault="00023E2C">
        <w:pPr>
          <w:pStyle w:val="Header"/>
        </w:pPr>
        <w:r>
          <w:rPr>
            <w:noProof/>
          </w:rPr>
          <w:pict w14:anchorId="1B6584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412B" w14:textId="77777777" w:rsidR="00023E2C" w:rsidRDefault="00023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041BA"/>
    <w:multiLevelType w:val="hybridMultilevel"/>
    <w:tmpl w:val="60C0011C"/>
    <w:lvl w:ilvl="0" w:tplc="ECF61838">
      <w:start w:val="1"/>
      <w:numFmt w:val="bullet"/>
      <w:lvlText w:val="●"/>
      <w:lvlJc w:val="left"/>
      <w:pPr>
        <w:ind w:left="720" w:hanging="360"/>
      </w:pPr>
    </w:lvl>
    <w:lvl w:ilvl="1" w:tplc="A29EEE4E">
      <w:start w:val="1"/>
      <w:numFmt w:val="bullet"/>
      <w:lvlText w:val="○"/>
      <w:lvlJc w:val="left"/>
      <w:pPr>
        <w:ind w:left="1440" w:hanging="360"/>
      </w:pPr>
    </w:lvl>
    <w:lvl w:ilvl="2" w:tplc="EA6E1406">
      <w:start w:val="1"/>
      <w:numFmt w:val="bullet"/>
      <w:lvlText w:val="■"/>
      <w:lvlJc w:val="left"/>
      <w:pPr>
        <w:ind w:left="2160" w:hanging="360"/>
      </w:pPr>
    </w:lvl>
    <w:lvl w:ilvl="3" w:tplc="99049934">
      <w:start w:val="1"/>
      <w:numFmt w:val="bullet"/>
      <w:lvlText w:val="●"/>
      <w:lvlJc w:val="left"/>
      <w:pPr>
        <w:ind w:left="2880" w:hanging="360"/>
      </w:pPr>
    </w:lvl>
    <w:lvl w:ilvl="4" w:tplc="091A8074">
      <w:start w:val="1"/>
      <w:numFmt w:val="bullet"/>
      <w:lvlText w:val="○"/>
      <w:lvlJc w:val="left"/>
      <w:pPr>
        <w:ind w:left="3600" w:hanging="360"/>
      </w:pPr>
    </w:lvl>
    <w:lvl w:ilvl="5" w:tplc="6B1819EC">
      <w:start w:val="1"/>
      <w:numFmt w:val="bullet"/>
      <w:lvlText w:val="■"/>
      <w:lvlJc w:val="left"/>
      <w:pPr>
        <w:ind w:left="4320" w:hanging="360"/>
      </w:pPr>
    </w:lvl>
    <w:lvl w:ilvl="6" w:tplc="E26CD35A">
      <w:start w:val="1"/>
      <w:numFmt w:val="bullet"/>
      <w:lvlText w:val="●"/>
      <w:lvlJc w:val="left"/>
      <w:pPr>
        <w:ind w:left="5040" w:hanging="360"/>
      </w:pPr>
    </w:lvl>
    <w:lvl w:ilvl="7" w:tplc="9FB67D82">
      <w:start w:val="1"/>
      <w:numFmt w:val="bullet"/>
      <w:lvlText w:val="●"/>
      <w:lvlJc w:val="left"/>
      <w:pPr>
        <w:ind w:left="5760" w:hanging="360"/>
      </w:pPr>
    </w:lvl>
    <w:lvl w:ilvl="8" w:tplc="7C7C0A7A">
      <w:start w:val="1"/>
      <w:numFmt w:val="bullet"/>
      <w:lvlText w:val="●"/>
      <w:lvlJc w:val="left"/>
      <w:pPr>
        <w:ind w:left="6480" w:hanging="360"/>
      </w:pPr>
    </w:lvl>
  </w:abstractNum>
  <w:num w:numId="1" w16cid:durableId="77058436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085"/>
    <w:rsid w:val="00023E2C"/>
    <w:rsid w:val="000A5085"/>
    <w:rsid w:val="00BA5F60"/>
    <w:rsid w:val="00DC00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942B8"/>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23E2C"/>
    <w:pPr>
      <w:tabs>
        <w:tab w:val="center" w:pos="4513"/>
        <w:tab w:val="right" w:pos="9026"/>
      </w:tabs>
    </w:pPr>
  </w:style>
  <w:style w:type="character" w:customStyle="1" w:styleId="HeaderChar">
    <w:name w:val="Header Char"/>
    <w:basedOn w:val="DefaultParagraphFont"/>
    <w:link w:val="Header"/>
    <w:uiPriority w:val="99"/>
    <w:rsid w:val="00023E2C"/>
  </w:style>
  <w:style w:type="paragraph" w:styleId="Footer">
    <w:name w:val="footer"/>
    <w:basedOn w:val="Normal"/>
    <w:link w:val="FooterChar"/>
    <w:uiPriority w:val="99"/>
    <w:unhideWhenUsed/>
    <w:rsid w:val="00023E2C"/>
    <w:pPr>
      <w:tabs>
        <w:tab w:val="center" w:pos="4513"/>
        <w:tab w:val="right" w:pos="9026"/>
      </w:tabs>
    </w:pPr>
  </w:style>
  <w:style w:type="character" w:customStyle="1" w:styleId="FooterChar">
    <w:name w:val="Footer Char"/>
    <w:basedOn w:val="DefaultParagraphFont"/>
    <w:link w:val="Footer"/>
    <w:uiPriority w:val="99"/>
    <w:rsid w:val="00023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96764-3709-43B5-A3FE-7D2746E23F63}">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CA5418A0-D630-4B0B-948F-247DF595C779}">
  <ds:schemaRefs>
    <ds:schemaRef ds:uri="http://schemas.microsoft.com/sharepoint/v3/contenttype/forms"/>
  </ds:schemaRefs>
</ds:datastoreItem>
</file>

<file path=customXml/itemProps3.xml><?xml version="1.0" encoding="utf-8"?>
<ds:datastoreItem xmlns:ds="http://schemas.openxmlformats.org/officeDocument/2006/customXml" ds:itemID="{D736E6E1-D955-44F8-9A8D-047E5B15B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2971</Words>
  <Characters>16936</Characters>
  <Application>Microsoft Office Word</Application>
  <DocSecurity>0</DocSecurity>
  <Lines>141</Lines>
  <Paragraphs>39</Paragraphs>
  <ScaleCrop>false</ScaleCrop>
  <Company/>
  <LinksUpToDate>false</LinksUpToDate>
  <CharactersWithSpaces>19868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2026-07-06T09:33:00Z</dcterms:created>
  <dcterms:modified xsi:type="dcterms:W3CDTF">2026-07-14T16:20:00Z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